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CC5" w:rsidRPr="00A94CC5" w:rsidRDefault="00A94CC5" w:rsidP="00A94CC5">
      <w:pPr>
        <w:ind w:left="3540" w:firstLine="571"/>
        <w:rPr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lang w:val="uk-UA"/>
        </w:rPr>
        <w:t xml:space="preserve"> </w:t>
      </w:r>
      <w:r w:rsidRPr="00EF313C">
        <w:rPr>
          <w:b/>
          <w:noProof/>
          <w:color w:val="000000"/>
          <w:lang w:val="uk-UA"/>
        </w:rPr>
        <w:drawing>
          <wp:inline distT="0" distB="0" distL="0" distR="0" wp14:anchorId="1A092826" wp14:editId="6C560315">
            <wp:extent cx="434340" cy="571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3C">
        <w:rPr>
          <w:b/>
          <w:noProof/>
          <w:color w:val="000000"/>
          <w:lang w:val="uk-UA"/>
        </w:rPr>
        <w:t xml:space="preserve">  </w:t>
      </w:r>
      <w:r w:rsidRPr="00EF313C">
        <w:rPr>
          <w:b/>
          <w:noProof/>
          <w:color w:val="000000"/>
          <w:lang w:val="uk-UA"/>
        </w:rPr>
        <w:tab/>
      </w:r>
      <w:r>
        <w:rPr>
          <w:b/>
          <w:noProof/>
          <w:color w:val="000000"/>
          <w:lang w:val="uk-UA"/>
        </w:rPr>
        <w:t xml:space="preserve">                                         </w:t>
      </w:r>
      <w:r>
        <w:rPr>
          <w:b/>
          <w:noProof/>
          <w:color w:val="000000"/>
          <w:lang w:val="uk-UA"/>
        </w:rPr>
        <w:t>проект</w:t>
      </w:r>
      <w:r w:rsidRPr="003A42C1">
        <w:rPr>
          <w:b/>
          <w:noProof/>
          <w:color w:val="000000"/>
          <w:sz w:val="24"/>
          <w:szCs w:val="24"/>
          <w:lang w:val="uk-UA"/>
        </w:rPr>
        <w:t xml:space="preserve">  </w:t>
      </w:r>
      <w:r w:rsidRPr="00A94CC5">
        <w:rPr>
          <w:b/>
          <w:noProof/>
          <w:color w:val="000000"/>
        </w:rPr>
        <w:t xml:space="preserve">               </w:t>
      </w:r>
      <w:r w:rsidRPr="00EF313C">
        <w:rPr>
          <w:b/>
          <w:noProof/>
          <w:color w:val="000000"/>
          <w:lang w:val="uk-UA"/>
        </w:rPr>
        <w:tab/>
        <w:t xml:space="preserve"> </w:t>
      </w:r>
      <w:r w:rsidRPr="00EF313C">
        <w:rPr>
          <w:b/>
          <w:noProof/>
          <w:color w:val="000000"/>
          <w:lang w:val="uk-UA"/>
        </w:rPr>
        <w:tab/>
        <w:t xml:space="preserve">      </w:t>
      </w:r>
      <w:r w:rsidRPr="00EF313C">
        <w:rPr>
          <w:b/>
          <w:bCs/>
          <w:color w:val="000000"/>
          <w:szCs w:val="28"/>
        </w:rPr>
        <w:t>У к р а ї н а</w:t>
      </w:r>
      <w:r>
        <w:rPr>
          <w:b/>
          <w:bCs/>
          <w:color w:val="000000"/>
          <w:szCs w:val="28"/>
        </w:rPr>
        <w:t xml:space="preserve">                  </w:t>
      </w:r>
    </w:p>
    <w:p w:rsidR="00A94CC5" w:rsidRPr="00EF313C" w:rsidRDefault="00A94CC5" w:rsidP="00A94CC5">
      <w:pPr>
        <w:pStyle w:val="a5"/>
        <w:jc w:val="left"/>
        <w:rPr>
          <w:b/>
          <w:sz w:val="28"/>
          <w:szCs w:val="28"/>
        </w:rPr>
      </w:pPr>
      <w:r w:rsidRPr="00A94CC5">
        <w:rPr>
          <w:b/>
          <w:sz w:val="28"/>
          <w:szCs w:val="28"/>
          <w:lang w:val="ru-RU"/>
        </w:rPr>
        <w:t xml:space="preserve">                                      </w:t>
      </w:r>
      <w:r w:rsidRPr="00EF313C">
        <w:rPr>
          <w:b/>
          <w:sz w:val="28"/>
          <w:szCs w:val="28"/>
        </w:rPr>
        <w:t>Хмільницька  районна  рада</w:t>
      </w:r>
    </w:p>
    <w:p w:rsidR="00A94CC5" w:rsidRPr="00A94CC5" w:rsidRDefault="00A94CC5" w:rsidP="00A94CC5">
      <w:pPr>
        <w:pStyle w:val="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ВІННИЦЬКОЇ ОБЛАСТІ</w:t>
      </w:r>
    </w:p>
    <w:p w:rsidR="00A94CC5" w:rsidRPr="00EF313C" w:rsidRDefault="00A94CC5" w:rsidP="00A94CC5">
      <w:pPr>
        <w:pStyle w:val="1"/>
        <w:rPr>
          <w:b/>
          <w:bCs/>
          <w:sz w:val="28"/>
          <w:szCs w:val="28"/>
        </w:rPr>
      </w:pPr>
      <w:r w:rsidRPr="00EF313C">
        <w:rPr>
          <w:b/>
          <w:bCs/>
          <w:sz w:val="28"/>
          <w:szCs w:val="28"/>
        </w:rPr>
        <w:t xml:space="preserve">Р І Ш Е Н </w:t>
      </w:r>
      <w:proofErr w:type="spellStart"/>
      <w:r w:rsidRPr="00EF313C">
        <w:rPr>
          <w:b/>
          <w:bCs/>
          <w:sz w:val="28"/>
          <w:szCs w:val="28"/>
        </w:rPr>
        <w:t>Н</w:t>
      </w:r>
      <w:proofErr w:type="spellEnd"/>
      <w:r w:rsidRPr="00EF313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 № </w:t>
      </w:r>
    </w:p>
    <w:p w:rsidR="00A94CC5" w:rsidRPr="00EF313C" w:rsidRDefault="00A94CC5" w:rsidP="00A94CC5">
      <w:pPr>
        <w:rPr>
          <w:lang w:val="uk-UA"/>
        </w:rPr>
      </w:pPr>
    </w:p>
    <w:p w:rsidR="00A94CC5" w:rsidRPr="00EF313C" w:rsidRDefault="00A94CC5" w:rsidP="00A94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F31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EF313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EF313C">
        <w:rPr>
          <w:sz w:val="28"/>
          <w:szCs w:val="28"/>
          <w:lang w:val="uk-UA"/>
        </w:rPr>
        <w:tab/>
      </w:r>
      <w:r w:rsidRPr="00EF313C">
        <w:rPr>
          <w:sz w:val="28"/>
          <w:szCs w:val="28"/>
          <w:lang w:val="uk-UA"/>
        </w:rPr>
        <w:tab/>
      </w:r>
      <w:r w:rsidRPr="00EF31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сесі</w:t>
      </w:r>
      <w:r w:rsidRPr="00EF313C">
        <w:rPr>
          <w:sz w:val="28"/>
          <w:szCs w:val="28"/>
          <w:lang w:val="uk-UA"/>
        </w:rPr>
        <w:t xml:space="preserve">я </w:t>
      </w:r>
      <w:r w:rsidRPr="00EF313C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8</w:t>
      </w:r>
      <w:r w:rsidRPr="00EF313C">
        <w:rPr>
          <w:sz w:val="28"/>
          <w:szCs w:val="28"/>
          <w:lang w:val="uk-UA"/>
        </w:rPr>
        <w:t xml:space="preserve"> скликання</w:t>
      </w:r>
    </w:p>
    <w:p w:rsidR="00A94CC5" w:rsidRPr="00EF313C" w:rsidRDefault="00A94CC5" w:rsidP="00A94CC5">
      <w:pPr>
        <w:jc w:val="both"/>
        <w:rPr>
          <w:sz w:val="28"/>
          <w:szCs w:val="28"/>
          <w:lang w:val="uk-UA"/>
        </w:rPr>
      </w:pPr>
    </w:p>
    <w:p w:rsidR="00A94CC5" w:rsidRPr="00EF313C" w:rsidRDefault="00A94CC5" w:rsidP="00A94C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EF313C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розпорядження голови райдержадміністрації</w:t>
      </w:r>
    </w:p>
    <w:p w:rsidR="00A94CC5" w:rsidRPr="00EF313C" w:rsidRDefault="00A94CC5" w:rsidP="00A94CC5">
      <w:pPr>
        <w:jc w:val="both"/>
        <w:rPr>
          <w:b/>
          <w:sz w:val="28"/>
          <w:szCs w:val="28"/>
          <w:lang w:val="uk-UA"/>
        </w:rPr>
      </w:pPr>
    </w:p>
    <w:p w:rsidR="00A94CC5" w:rsidRDefault="00A94CC5" w:rsidP="00A94CC5">
      <w:pPr>
        <w:pStyle w:val="a3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 частини 2 статті 43 Закону України «Про місцеве самоврядування в Україні»,</w:t>
      </w:r>
      <w:r w:rsidR="00D53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розпорядження голови районної державної адміністрації та взявши до уваги рекомендації постійної комісії  районної ради з питань бюджетно-фінансової діяльності та економічного розвитку, районна рада ВИРІШИЛА: </w:t>
      </w:r>
    </w:p>
    <w:p w:rsidR="00A94CC5" w:rsidRDefault="00A94CC5" w:rsidP="005A447A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розпорядження голови районної державної адміністрації:</w:t>
      </w:r>
    </w:p>
    <w:p w:rsidR="00C0203C" w:rsidRPr="004A35E9" w:rsidRDefault="00A94CC5" w:rsidP="00C0203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</w:t>
      </w:r>
      <w:r w:rsidR="00C0203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.12.2021р №23</w:t>
      </w:r>
      <w:r w:rsidR="00C0203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«Про внесення змін до районного бюджету на 2021р»</w:t>
      </w:r>
      <w:r w:rsidR="005A44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447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щодо збільшення </w:t>
      </w:r>
      <w:r w:rsidR="00C0203C">
        <w:rPr>
          <w:sz w:val="28"/>
          <w:szCs w:val="28"/>
          <w:lang w:val="uk-UA"/>
        </w:rPr>
        <w:t>обсягів доходу загального фонду районного бюджету по</w:t>
      </w:r>
      <w:r w:rsidR="00D53A32">
        <w:rPr>
          <w:sz w:val="28"/>
          <w:szCs w:val="28"/>
          <w:lang w:val="uk-UA"/>
        </w:rPr>
        <w:t xml:space="preserve"> </w:t>
      </w:r>
      <w:r w:rsidR="00C0203C">
        <w:rPr>
          <w:sz w:val="28"/>
          <w:szCs w:val="28"/>
          <w:lang w:val="uk-UA"/>
        </w:rPr>
        <w:t>коду надходжень41053900 «Інші субвенції з місцевого бюджету»</w:t>
      </w:r>
      <w:r w:rsidR="00C0203C" w:rsidRPr="004A35E9">
        <w:rPr>
          <w:sz w:val="28"/>
          <w:szCs w:val="28"/>
          <w:lang w:val="uk-UA"/>
        </w:rPr>
        <w:t xml:space="preserve"> (субвенція з обласного бюджету місцевим бюджетам на компенсаційні виплати за пільговий проїзд окремих категорій громадян на міжміських внутрішньо</w:t>
      </w:r>
      <w:r w:rsidR="00C0203C">
        <w:rPr>
          <w:sz w:val="28"/>
          <w:szCs w:val="28"/>
          <w:lang w:val="uk-UA"/>
        </w:rPr>
        <w:t xml:space="preserve"> </w:t>
      </w:r>
      <w:r w:rsidR="00C0203C" w:rsidRPr="004A35E9">
        <w:rPr>
          <w:sz w:val="28"/>
          <w:szCs w:val="28"/>
          <w:lang w:val="uk-UA"/>
        </w:rPr>
        <w:t xml:space="preserve">обласних маршрутах загального користування на 2021 рік) на суму </w:t>
      </w:r>
      <w:r w:rsidR="00C0203C">
        <w:rPr>
          <w:sz w:val="28"/>
          <w:szCs w:val="28"/>
          <w:lang w:val="uk-UA"/>
        </w:rPr>
        <w:t>21863</w:t>
      </w:r>
      <w:r w:rsidR="00C0203C" w:rsidRPr="004A35E9">
        <w:rPr>
          <w:sz w:val="28"/>
          <w:szCs w:val="28"/>
          <w:lang w:val="uk-UA"/>
        </w:rPr>
        <w:t xml:space="preserve"> грн.  </w:t>
      </w:r>
    </w:p>
    <w:p w:rsidR="00C0203C" w:rsidRDefault="005A447A" w:rsidP="005A447A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</w:t>
      </w:r>
      <w:r w:rsidR="00C0203C" w:rsidRPr="004A35E9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>ення</w:t>
      </w:r>
      <w:r w:rsidR="00C0203C" w:rsidRPr="004A35E9">
        <w:rPr>
          <w:sz w:val="28"/>
          <w:szCs w:val="28"/>
          <w:lang w:val="uk-UA"/>
        </w:rPr>
        <w:t xml:space="preserve"> призначення загального фонду районного бюджету за програмною кваліфікацією</w:t>
      </w:r>
      <w:r>
        <w:rPr>
          <w:sz w:val="28"/>
          <w:szCs w:val="28"/>
          <w:lang w:val="uk-UA"/>
        </w:rPr>
        <w:t>,</w:t>
      </w:r>
      <w:r w:rsidR="00D53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головним розпорядником коштів по КВК 08</w:t>
      </w:r>
      <w:r w:rsidR="00C0203C" w:rsidRPr="004A35E9">
        <w:rPr>
          <w:sz w:val="28"/>
          <w:szCs w:val="28"/>
          <w:lang w:val="uk-UA"/>
        </w:rPr>
        <w:t xml:space="preserve"> Управління соціального захисту населення</w:t>
      </w:r>
      <w:r w:rsidR="00D53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ТПКВК 3033</w:t>
      </w:r>
      <w:r w:rsidR="00C0203C" w:rsidRPr="004A35E9">
        <w:rPr>
          <w:sz w:val="28"/>
          <w:szCs w:val="28"/>
          <w:lang w:val="uk-UA"/>
        </w:rPr>
        <w:t xml:space="preserve"> «Компенсаційні виплати за пільговий проїзд автомобільним транспортом окремим категоріям громадян»</w:t>
      </w:r>
      <w:r w:rsidR="00D53A32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КЕКВ 2610</w:t>
      </w:r>
      <w:r w:rsidR="00C0203C" w:rsidRPr="004A35E9">
        <w:rPr>
          <w:sz w:val="28"/>
          <w:szCs w:val="28"/>
          <w:lang w:val="uk-UA"/>
        </w:rPr>
        <w:t xml:space="preserve"> на суму </w:t>
      </w:r>
      <w:r w:rsidR="00C02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21863</w:t>
      </w:r>
      <w:r w:rsidR="00C0203C" w:rsidRPr="004A35E9">
        <w:rPr>
          <w:sz w:val="28"/>
          <w:szCs w:val="28"/>
          <w:lang w:val="uk-UA"/>
        </w:rPr>
        <w:t>грн.</w:t>
      </w:r>
      <w:r w:rsidR="00C0203C">
        <w:rPr>
          <w:sz w:val="28"/>
          <w:szCs w:val="28"/>
          <w:lang w:val="uk-UA"/>
        </w:rPr>
        <w:t>;</w:t>
      </w:r>
    </w:p>
    <w:p w:rsidR="00A94CC5" w:rsidRDefault="00A94CC5" w:rsidP="00A94CC5">
      <w:pPr>
        <w:ind w:righ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рішення покласти на постійну комісію районної ради з питань бюджетно-фінансової діяльності та економічного розвитку (Садовий Г.І.).</w:t>
      </w:r>
    </w:p>
    <w:p w:rsidR="00A94CC5" w:rsidRDefault="00A94CC5" w:rsidP="00A94CC5">
      <w:pPr>
        <w:ind w:right="-284"/>
        <w:jc w:val="both"/>
        <w:rPr>
          <w:sz w:val="28"/>
          <w:szCs w:val="28"/>
          <w:lang w:val="uk-UA"/>
        </w:rPr>
      </w:pPr>
    </w:p>
    <w:p w:rsidR="00A94CC5" w:rsidRDefault="00A94CC5" w:rsidP="00A94CC5">
      <w:pPr>
        <w:ind w:right="-284"/>
        <w:jc w:val="both"/>
        <w:rPr>
          <w:sz w:val="28"/>
          <w:szCs w:val="28"/>
          <w:lang w:val="uk-UA"/>
        </w:rPr>
      </w:pPr>
    </w:p>
    <w:p w:rsidR="00A94CC5" w:rsidRDefault="00A94CC5" w:rsidP="00A94CC5">
      <w:pPr>
        <w:ind w:right="-284"/>
        <w:jc w:val="both"/>
        <w:rPr>
          <w:sz w:val="28"/>
          <w:szCs w:val="28"/>
          <w:lang w:val="uk-UA"/>
        </w:rPr>
      </w:pPr>
    </w:p>
    <w:p w:rsidR="00A94CC5" w:rsidRDefault="00A94CC5" w:rsidP="00A94CC5">
      <w:pPr>
        <w:ind w:right="-284"/>
        <w:jc w:val="both"/>
        <w:rPr>
          <w:sz w:val="28"/>
          <w:szCs w:val="28"/>
          <w:lang w:val="uk-UA"/>
        </w:rPr>
      </w:pPr>
    </w:p>
    <w:p w:rsidR="00A94CC5" w:rsidRDefault="00A94CC5" w:rsidP="00A94CC5">
      <w:pPr>
        <w:ind w:right="-284"/>
        <w:jc w:val="both"/>
        <w:rPr>
          <w:sz w:val="28"/>
          <w:szCs w:val="28"/>
          <w:lang w:val="uk-UA"/>
        </w:rPr>
      </w:pPr>
    </w:p>
    <w:p w:rsidR="00A94CC5" w:rsidRDefault="00A94CC5" w:rsidP="00A94CC5">
      <w:pPr>
        <w:ind w:right="-284" w:firstLine="426"/>
        <w:jc w:val="both"/>
        <w:rPr>
          <w:b/>
          <w:sz w:val="28"/>
          <w:szCs w:val="28"/>
          <w:lang w:val="uk-UA"/>
        </w:rPr>
      </w:pPr>
      <w:r w:rsidRPr="003B2E25">
        <w:rPr>
          <w:b/>
          <w:sz w:val="28"/>
          <w:szCs w:val="28"/>
          <w:lang w:val="uk-UA"/>
        </w:rPr>
        <w:t>Голова районної ради</w:t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</w:r>
      <w:r w:rsidRPr="003B2E25">
        <w:rPr>
          <w:b/>
          <w:sz w:val="28"/>
          <w:szCs w:val="28"/>
          <w:lang w:val="uk-UA"/>
        </w:rPr>
        <w:tab/>
        <w:t>Ю.СЛАБЧУК</w:t>
      </w:r>
    </w:p>
    <w:p w:rsidR="00A94CC5" w:rsidRDefault="00A94CC5" w:rsidP="00A94CC5">
      <w:pPr>
        <w:ind w:right="-284" w:firstLine="426"/>
        <w:jc w:val="both"/>
        <w:rPr>
          <w:b/>
          <w:sz w:val="28"/>
          <w:szCs w:val="28"/>
          <w:lang w:val="uk-UA"/>
        </w:rPr>
      </w:pPr>
    </w:p>
    <w:p w:rsidR="00A94CC5" w:rsidRDefault="00A94CC5" w:rsidP="00A94CC5">
      <w:pPr>
        <w:ind w:right="-284" w:firstLine="426"/>
        <w:jc w:val="both"/>
        <w:rPr>
          <w:b/>
          <w:sz w:val="28"/>
          <w:szCs w:val="28"/>
          <w:lang w:val="uk-UA"/>
        </w:rPr>
      </w:pPr>
    </w:p>
    <w:p w:rsidR="00A94CC5" w:rsidRDefault="00A94CC5" w:rsidP="00A94CC5">
      <w:pPr>
        <w:ind w:left="708" w:right="-284" w:firstLine="708"/>
        <w:jc w:val="both"/>
        <w:rPr>
          <w:sz w:val="28"/>
          <w:szCs w:val="28"/>
          <w:lang w:val="uk-UA"/>
        </w:rPr>
      </w:pPr>
    </w:p>
    <w:p w:rsidR="00A94CC5" w:rsidRPr="003A42C1" w:rsidRDefault="00A94CC5" w:rsidP="00A94CC5">
      <w:pPr>
        <w:spacing w:line="360" w:lineRule="auto"/>
        <w:ind w:left="708" w:right="-284" w:firstLine="708"/>
        <w:jc w:val="both"/>
        <w:rPr>
          <w:sz w:val="28"/>
          <w:szCs w:val="28"/>
          <w:lang w:val="uk-UA"/>
        </w:rPr>
      </w:pPr>
    </w:p>
    <w:p w:rsidR="004D1813" w:rsidRDefault="00A94CC5">
      <w:r>
        <w:rPr>
          <w:b/>
          <w:noProof/>
          <w:color w:val="000000"/>
          <w:lang w:val="uk-UA"/>
        </w:rPr>
        <w:t xml:space="preserve">                                         </w:t>
      </w:r>
      <w:r w:rsidRPr="003A42C1">
        <w:rPr>
          <w:b/>
          <w:noProof/>
          <w:color w:val="000000"/>
          <w:sz w:val="24"/>
          <w:szCs w:val="24"/>
          <w:lang w:val="uk-UA"/>
        </w:rPr>
        <w:t xml:space="preserve">  </w:t>
      </w:r>
      <w:r w:rsidRPr="00EF313C">
        <w:rPr>
          <w:b/>
          <w:noProof/>
          <w:color w:val="000000"/>
          <w:lang w:val="uk-UA"/>
        </w:rPr>
        <w:tab/>
      </w:r>
      <w:r w:rsidRPr="00EF313C">
        <w:rPr>
          <w:b/>
          <w:noProof/>
          <w:color w:val="000000"/>
          <w:lang w:val="uk-UA"/>
        </w:rPr>
        <w:tab/>
      </w:r>
    </w:p>
    <w:sectPr w:rsidR="004D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C5"/>
    <w:rsid w:val="004D1813"/>
    <w:rsid w:val="005A447A"/>
    <w:rsid w:val="00A94CC5"/>
    <w:rsid w:val="00C0203C"/>
    <w:rsid w:val="00D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B752"/>
  <w15:chartTrackingRefBased/>
  <w15:docId w15:val="{1A3119D5-34E0-40C3-8251-FE4BD3C4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94CC5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C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Plain Text"/>
    <w:basedOn w:val="a"/>
    <w:link w:val="a4"/>
    <w:rsid w:val="00A94CC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94C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caption"/>
    <w:basedOn w:val="a"/>
    <w:next w:val="a"/>
    <w:qFormat/>
    <w:rsid w:val="00A94CC5"/>
    <w:pPr>
      <w:jc w:val="center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2</cp:revision>
  <dcterms:created xsi:type="dcterms:W3CDTF">2022-01-27T06:57:00Z</dcterms:created>
  <dcterms:modified xsi:type="dcterms:W3CDTF">2022-01-27T07:26:00Z</dcterms:modified>
</cp:coreProperties>
</file>